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262890</wp:posOffset>
            </wp:positionH>
            <wp:positionV relativeFrom="paragraph">
              <wp:posOffset>-57785</wp:posOffset>
            </wp:positionV>
            <wp:extent cx="5311775" cy="13779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2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miejscowość…………………dnia…..……….</w:t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7125" w:leader="none"/>
        </w:tabs>
        <w:spacing w:before="0" w:after="10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before="0" w:after="10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before="0" w:after="10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before="0" w:after="10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Wnioskodawca: (imię, nazwisko i adres</w:t>
      </w:r>
    </w:p>
    <w:p>
      <w:pPr>
        <w:pStyle w:val="Normal"/>
        <w:spacing w:before="0" w:after="10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lub nazwa, siedziba i adres) </w:t>
      </w:r>
    </w:p>
    <w:p>
      <w:pPr>
        <w:pStyle w:val="Normal"/>
        <w:ind w:firstLine="368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>Wojewódzki Urząd Ochrony Zabytków</w:t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>z/s w Przemyślu</w:t>
      </w:r>
    </w:p>
    <w:p>
      <w:pPr>
        <w:pStyle w:val="Normal"/>
        <w:ind w:left="4248" w:firstLine="708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</w:rPr>
        <w:t>Delegatura w…………………….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wydanie pozwolenia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poszukiwanie zabytków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Wnoszę o wydanie pozwolenia na poszukiwanie zabytków na podstawie art. 36 ust. 1 pkt 12 ustawy  z dnia 23 lipca 2003 r. o ochronie zabytków i opiece nad zabytkami (j.t. Dz. U. z 2020 roku, poz. 282), oraz § 10 rozporządzenia Ministra Kultury i Dziedzictwa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Narodowego z dnia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2 sierpnia 2018 r.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(Dz. U. 2018 poz.1609 ze zm.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Wskazanie miejsca poszukiwań zabytków z określeniem współrzędnych geodezyjnych lub geograficznych z dokładnością do jednej setnej sekundy dla punktów załamań obszaru poszukiwań lub nazwę albo numer obrębu ewidencyjnego z numerami działek ewidencyjnych;</w:t>
      </w:r>
    </w:p>
    <w:p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76" w:before="171" w:after="331"/>
        <w:ind w:left="72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Imię, nazwisko i adres osoby kierującej poszukiwaniami zabytków albo samodzielnie prowadzącej te poszukiwania: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Uzasadnienie  wniosku;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10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 wniosku należy dołączyć: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1) program poszukiwania zabytków określający zakres i sposób prowadzenia poszukiwań zabytków;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2)dokument potwierdzający posiadanie przez wnioskodawcę tytułu prawnego do korzystania               z nieruchomości, uprawniającego do występowania z tym wnioskiem, a w przypadku gdy                       z wnioskiem występuje podmiot zamierzający prowadzić te poszukiwania, zgodę właściciela lub posiadacza nieruchomości na ich prowadzenie albo oświadczenie, że właściciel lub posiadacz tej zgody nie udzielił;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3)zgodę dyrektora parku narodowego albo regionalnego dyrektora ochrony środowiska,                       w przypadku poszukiwania zabytków odpowiednio na terenie parku narodowego albo rezerwatu przyrody;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4)mapę topograficzną w skali 1:10 000 lub większej lub prezentację kartograficzną bazy danych obiektów topograficznych (BDOT10k), o której mowa w </w:t>
      </w:r>
      <w:r>
        <w:fldChar w:fldCharType="begin"/>
      </w:r>
      <w:r>
        <w:rPr>
          <w:rStyle w:val="Czeinternetowe"/>
          <w:sz w:val="24"/>
          <w:u w:val="none"/>
          <w:szCs w:val="24"/>
          <w:rFonts w:eastAsia="Times New Roman" w:cs="Times New Roman" w:ascii="Times New Roman" w:hAnsi="Times New Roman"/>
          <w:color w:val="000000"/>
          <w:lang w:eastAsia="pl-PL"/>
        </w:rPr>
        <w:instrText> HYPERLINK "https://sip.lex.pl/" \l "/document/16793127?unitId=art(4)ust(1(a))pkt(8)&amp;cm=DOCUMENT"</w:instrText>
      </w:r>
      <w:r>
        <w:rPr>
          <w:rStyle w:val="Czeinternetowe"/>
          <w:sz w:val="24"/>
          <w:u w:val="none"/>
          <w:szCs w:val="24"/>
          <w:rFonts w:eastAsia="Times New Roman" w:cs="Times New Roman" w:ascii="Times New Roman" w:hAnsi="Times New Roman"/>
          <w:color w:val="000000"/>
          <w:lang w:eastAsia="pl-PL"/>
        </w:rPr>
        <w:fldChar w:fldCharType="separate"/>
      </w:r>
      <w:r>
        <w:rPr>
          <w:rStyle w:val="Czeinternetowe"/>
          <w:rFonts w:eastAsia="Times New Roman" w:cs="Times New Roman" w:ascii="Times New Roman" w:hAnsi="Times New Roman"/>
          <w:color w:val="000000" w:themeColor="text1"/>
          <w:sz w:val="24"/>
          <w:szCs w:val="24"/>
          <w:u w:val="none"/>
          <w:lang w:eastAsia="pl-PL"/>
        </w:rPr>
        <w:t>art. 4 ust. 1a pkt 8</w:t>
      </w:r>
      <w:r>
        <w:rPr>
          <w:rStyle w:val="Czeinternetowe"/>
          <w:sz w:val="24"/>
          <w:u w:val="none"/>
          <w:szCs w:val="24"/>
          <w:rFonts w:eastAsia="Times New Roman" w:cs="Times New Roman" w:ascii="Times New Roman" w:hAnsi="Times New Roman"/>
          <w:color w:val="000000"/>
          <w:lang w:eastAsia="pl-PL"/>
        </w:rPr>
        <w:fldChar w:fldCharType="end"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ustawy                  z dnia 17 maja 1989 r. - Prawo geodezyjne i kartograficzne, z zaznaczonym obszarem planowanych poszukiwań zabytków.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5) dokument poświadczający uiszczenie przez wnioskodawcę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opłaty skarbowej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. . . . . . . . . . . . . . . . . . . . . . . . . . . . . . . . 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Podpis wnioskodawcy 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b/>
          <w:b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lang w:eastAsia="pl-PL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Klauzula informacyjna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przysługuje Pani/Panu prawo do: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="0" w:after="0"/>
        <w:ind w:left="90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żądania dostępu do danych osobowych na podstawie art. 15 RODO,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="0" w:after="0"/>
        <w:ind w:left="90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sprostowania swoich danych na podstawie art. 16 RODO,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="0" w:after="0"/>
        <w:ind w:left="90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45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lineRule="auto" w:line="240" w:beforeAutospacing="1" w:afterAutospacing="1"/>
        <w:ind w:left="45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telefonicznie 16 678 59 44, wew. 39, 16 </w:t>
      </w:r>
      <w:r>
        <w:rPr>
          <w:rFonts w:cs="Times New Roman" w:ascii="Times New Roman" w:hAnsi="Times New Roman"/>
          <w:sz w:val="24"/>
          <w:szCs w:val="24"/>
        </w:rPr>
        <w:t>678 61 78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wew. 39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e-mailowo: rodo@wuozprzemysl.pl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. . . . . . . . . . . . . . . . . . . . . . . . . . . . . . . . .</w:t>
      </w:r>
    </w:p>
    <w:p>
      <w:pPr>
        <w:pStyle w:val="Normal"/>
        <w:ind w:left="495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Podpis wnioskodawcy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2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0450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5e0450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e0450"/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5e045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79a0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e045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79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be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5</Pages>
  <Words>2261</Words>
  <Characters>6539</Characters>
  <CharactersWithSpaces>9057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2021-01-29T12:02:00Z</dcterms:created>
  <dc:creator>user</dc:creator>
  <dc:description/>
  <dc:language>pl-PL</dc:language>
  <cp:lastModifiedBy/>
  <cp:lastPrinted>2018-10-02T12:39:00Z</cp:lastPrinted>
  <dcterms:modified xsi:type="dcterms:W3CDTF">2023-02-16T17:23:36Z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